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7FC" w:rsidRPr="004E283B" w:rsidRDefault="004227FC" w:rsidP="004227FC">
      <w:pPr>
        <w:spacing w:after="8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4E283B">
        <w:rPr>
          <w:rFonts w:ascii="Arial" w:eastAsia="Calibri" w:hAnsi="Arial" w:cs="Arial"/>
          <w:b/>
          <w:sz w:val="24"/>
          <w:szCs w:val="24"/>
        </w:rPr>
        <w:t>Obrazac 20.</w:t>
      </w:r>
    </w:p>
    <w:p w:rsidR="004227FC" w:rsidRPr="004E283B" w:rsidRDefault="004227FC" w:rsidP="004227FC">
      <w:pPr>
        <w:spacing w:after="8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4E283B">
        <w:rPr>
          <w:rFonts w:ascii="Arial" w:eastAsia="Calibri" w:hAnsi="Arial" w:cs="Arial"/>
          <w:b/>
          <w:sz w:val="24"/>
          <w:szCs w:val="24"/>
        </w:rPr>
        <w:t>IZVJEŠĆE STEČAJNOGA UPRAVITELJA O TIJEKU STEČAJNOGA POSTUPKA I STANJU STEČAJNE MASE</w:t>
      </w:r>
    </w:p>
    <w:p w:rsidR="004227FC" w:rsidRPr="004E283B" w:rsidRDefault="004227FC" w:rsidP="004227FC">
      <w:pPr>
        <w:spacing w:after="8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4227FC" w:rsidRPr="004E283B" w:rsidRDefault="004227FC" w:rsidP="004227FC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E283B">
        <w:rPr>
          <w:rFonts w:ascii="Arial" w:eastAsia="Calibri" w:hAnsi="Arial" w:cs="Arial"/>
          <w:sz w:val="24"/>
          <w:szCs w:val="24"/>
          <w:lang w:val="pl-PL"/>
        </w:rPr>
        <w:t>Nadle</w:t>
      </w:r>
      <w:r w:rsidRPr="004E283B">
        <w:rPr>
          <w:rFonts w:ascii="Arial" w:eastAsia="Calibri" w:hAnsi="Arial" w:cs="Arial"/>
          <w:sz w:val="24"/>
          <w:szCs w:val="24"/>
        </w:rPr>
        <w:t>ž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>ni</w:t>
      </w:r>
      <w:r w:rsidRPr="004E283B">
        <w:rPr>
          <w:rFonts w:ascii="Arial" w:eastAsia="Calibri" w:hAnsi="Arial" w:cs="Arial"/>
          <w:sz w:val="24"/>
          <w:szCs w:val="24"/>
        </w:rPr>
        <w:t xml:space="preserve"> 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>trgova</w:t>
      </w:r>
      <w:r w:rsidRPr="004E283B">
        <w:rPr>
          <w:rFonts w:ascii="Arial" w:eastAsia="Calibri" w:hAnsi="Arial" w:cs="Arial"/>
          <w:sz w:val="24"/>
          <w:szCs w:val="24"/>
        </w:rPr>
        <w:t>č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>ki</w:t>
      </w:r>
      <w:r w:rsidRPr="004E283B">
        <w:rPr>
          <w:rFonts w:ascii="Arial" w:eastAsia="Calibri" w:hAnsi="Arial" w:cs="Arial"/>
          <w:sz w:val="24"/>
          <w:szCs w:val="24"/>
        </w:rPr>
        <w:t xml:space="preserve"> 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>sud</w:t>
      </w:r>
      <w:r w:rsidRPr="004E283B">
        <w:rPr>
          <w:rFonts w:ascii="Arial" w:eastAsia="Calibri" w:hAnsi="Arial" w:cs="Arial"/>
          <w:sz w:val="24"/>
          <w:szCs w:val="24"/>
        </w:rPr>
        <w:t xml:space="preserve"> </w:t>
      </w:r>
      <w:r w:rsidRPr="004E283B">
        <w:rPr>
          <w:rFonts w:ascii="Arial" w:eastAsia="Calibri" w:hAnsi="Arial" w:cs="Arial"/>
          <w:sz w:val="24"/>
          <w:szCs w:val="24"/>
          <w:u w:val="single"/>
        </w:rPr>
        <w:t>TRGOVAČKI SUD U ZAGREBU</w:t>
      </w:r>
      <w:r w:rsidRPr="004E283B">
        <w:rPr>
          <w:rFonts w:ascii="Arial" w:eastAsia="Calibri" w:hAnsi="Arial" w:cs="Arial"/>
          <w:sz w:val="24"/>
          <w:szCs w:val="24"/>
        </w:rPr>
        <w:t>________________</w:t>
      </w:r>
    </w:p>
    <w:p w:rsidR="004227FC" w:rsidRPr="004E283B" w:rsidRDefault="004227FC" w:rsidP="004227FC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4E283B">
        <w:rPr>
          <w:rFonts w:ascii="Arial" w:eastAsia="Calibri" w:hAnsi="Arial" w:cs="Arial"/>
          <w:sz w:val="24"/>
          <w:szCs w:val="24"/>
          <w:lang w:val="pl-PL"/>
        </w:rPr>
        <w:t xml:space="preserve">Poslovni broj spisa       </w:t>
      </w:r>
      <w:r w:rsidRPr="004E283B">
        <w:rPr>
          <w:rFonts w:ascii="Arial" w:eastAsia="Calibri" w:hAnsi="Arial" w:cs="Arial"/>
          <w:sz w:val="24"/>
          <w:szCs w:val="24"/>
          <w:u w:val="single"/>
          <w:lang w:val="pl-PL"/>
        </w:rPr>
        <w:t>3 St-1094/2014_____________________________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>______</w:t>
      </w:r>
    </w:p>
    <w:p w:rsidR="004227FC" w:rsidRPr="004E283B" w:rsidRDefault="004227FC" w:rsidP="004227FC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4E283B">
        <w:rPr>
          <w:rFonts w:ascii="Arial" w:eastAsia="Calibri" w:hAnsi="Arial" w:cs="Arial"/>
          <w:sz w:val="24"/>
          <w:szCs w:val="24"/>
          <w:lang w:val="pl-PL"/>
        </w:rPr>
        <w:t>Dužnik (ime i prezime / tvrtka ili naziv, OIB, adresa / sjedište) __</w:t>
      </w:r>
      <w:r w:rsidRPr="004E283B">
        <w:rPr>
          <w:rFonts w:ascii="Arial" w:eastAsia="Calibri" w:hAnsi="Arial" w:cs="Arial"/>
          <w:sz w:val="24"/>
          <w:szCs w:val="24"/>
          <w:u w:val="single"/>
          <w:lang w:val="pl-PL"/>
        </w:rPr>
        <w:t>RE PROJEKT d.o.o. u stečaju, Ivana Cankara 3, Zagreb, OIB:51746471819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>________</w:t>
      </w:r>
    </w:p>
    <w:p w:rsidR="004227FC" w:rsidRPr="004E283B" w:rsidRDefault="004227FC" w:rsidP="004227FC">
      <w:pPr>
        <w:spacing w:after="80" w:line="240" w:lineRule="auto"/>
        <w:jc w:val="center"/>
        <w:rPr>
          <w:rFonts w:ascii="Arial" w:eastAsia="Calibri" w:hAnsi="Arial" w:cs="Arial"/>
          <w:sz w:val="24"/>
          <w:szCs w:val="24"/>
          <w:lang w:val="pl-PL"/>
        </w:rPr>
      </w:pPr>
    </w:p>
    <w:p w:rsidR="004227FC" w:rsidRPr="004E283B" w:rsidRDefault="004227FC" w:rsidP="004227FC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4E283B">
        <w:rPr>
          <w:rFonts w:ascii="Arial" w:eastAsia="Calibri" w:hAnsi="Arial" w:cs="Arial"/>
          <w:sz w:val="24"/>
          <w:szCs w:val="24"/>
          <w:lang w:val="pl-PL"/>
        </w:rPr>
        <w:t>I.  TIJEK STEČAJNOGA POSTUPKA U RAZDOBLJU OD_</w:t>
      </w:r>
      <w:r w:rsidRPr="004E283B">
        <w:rPr>
          <w:rFonts w:ascii="Arial" w:eastAsia="Calibri" w:hAnsi="Arial" w:cs="Arial"/>
          <w:sz w:val="24"/>
          <w:szCs w:val="24"/>
          <w:u w:val="single"/>
          <w:lang w:val="pl-PL"/>
        </w:rPr>
        <w:t>10.</w:t>
      </w:r>
      <w:r w:rsidR="009D7C5C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rujna</w:t>
      </w:r>
      <w:r w:rsidRPr="004E283B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DO 10.</w:t>
      </w:r>
      <w:r w:rsidR="009D7C5C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prosinca</w:t>
      </w:r>
      <w:r w:rsidRPr="004E283B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2016.godine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>___________</w:t>
      </w:r>
    </w:p>
    <w:p w:rsidR="004227FC" w:rsidRPr="004E283B" w:rsidRDefault="004227FC" w:rsidP="004227FC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4E283B">
        <w:rPr>
          <w:rFonts w:ascii="Arial" w:eastAsia="Calibri" w:hAnsi="Arial" w:cs="Arial"/>
          <w:sz w:val="24"/>
          <w:szCs w:val="24"/>
          <w:lang w:val="pl-PL"/>
        </w:rPr>
        <w:t>U proteklom razdoblju poduzete su sljedeće radnje:</w:t>
      </w:r>
    </w:p>
    <w:p w:rsidR="004227FC" w:rsidRPr="004E283B" w:rsidRDefault="004227FC" w:rsidP="004227FC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 xml:space="preserve">- kontaktirao punomoćnika razlučnog vjerovnika SBERBANK d.d. </w:t>
      </w:r>
      <w:r w:rsidR="009D7C5C">
        <w:rPr>
          <w:rFonts w:ascii="Arial" w:eastAsia="Calibri" w:hAnsi="Arial" w:cs="Arial"/>
          <w:sz w:val="24"/>
          <w:szCs w:val="24"/>
          <w:lang w:val="pl-PL"/>
        </w:rPr>
        <w:t xml:space="preserve">te </w:t>
      </w:r>
      <w:r>
        <w:rPr>
          <w:rFonts w:ascii="Arial" w:eastAsia="Calibri" w:hAnsi="Arial" w:cs="Arial"/>
          <w:sz w:val="24"/>
          <w:szCs w:val="24"/>
          <w:lang w:val="pl-PL"/>
        </w:rPr>
        <w:t>dogovor</w:t>
      </w:r>
      <w:r w:rsidR="009D7C5C">
        <w:rPr>
          <w:rFonts w:ascii="Arial" w:eastAsia="Calibri" w:hAnsi="Arial" w:cs="Arial"/>
          <w:sz w:val="24"/>
          <w:szCs w:val="24"/>
          <w:lang w:val="pl-PL"/>
        </w:rPr>
        <w:t>io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da se povuče prijedlog za ovrhu, </w:t>
      </w:r>
      <w:r w:rsidR="009D7C5C">
        <w:rPr>
          <w:rFonts w:ascii="Arial" w:eastAsia="Calibri" w:hAnsi="Arial" w:cs="Arial"/>
          <w:sz w:val="24"/>
          <w:szCs w:val="24"/>
          <w:lang w:val="pl-PL"/>
        </w:rPr>
        <w:t>a nakon čega je razlučni vjerovnik dostavio Trgovačkom sudu u Zagrebu podnesak za povlačenje ovrhe Ovr-355/2016</w:t>
      </w:r>
      <w:r>
        <w:rPr>
          <w:rFonts w:ascii="Arial" w:eastAsia="Calibri" w:hAnsi="Arial" w:cs="Arial"/>
          <w:sz w:val="24"/>
          <w:szCs w:val="24"/>
          <w:lang w:val="pl-PL"/>
        </w:rPr>
        <w:t>.</w:t>
      </w:r>
    </w:p>
    <w:p w:rsidR="004227FC" w:rsidRPr="004E283B" w:rsidRDefault="004227FC" w:rsidP="004227FC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</w:p>
    <w:p w:rsidR="004227FC" w:rsidRPr="004E283B" w:rsidRDefault="004227FC" w:rsidP="004227FC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4E283B">
        <w:rPr>
          <w:rFonts w:ascii="Arial" w:eastAsia="Calibri" w:hAnsi="Arial" w:cs="Arial"/>
          <w:sz w:val="24"/>
          <w:szCs w:val="24"/>
          <w:lang w:val="pl-PL"/>
        </w:rPr>
        <w:t>II. STANJE STEČAJNE MASE</w:t>
      </w:r>
    </w:p>
    <w:p w:rsidR="004227FC" w:rsidRPr="004E283B" w:rsidRDefault="004227FC" w:rsidP="004227FC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>Preostala s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>tečajna masa sastoji se od:</w:t>
      </w:r>
    </w:p>
    <w:p w:rsidR="004227FC" w:rsidRPr="004E283B" w:rsidRDefault="004227FC" w:rsidP="004227F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E283B">
        <w:rPr>
          <w:rFonts w:ascii="Arial" w:eastAsia="Times New Roman" w:hAnsi="Arial" w:cs="Arial"/>
          <w:b/>
          <w:sz w:val="24"/>
          <w:szCs w:val="24"/>
          <w:lang w:eastAsia="hr-HR"/>
        </w:rPr>
        <w:t>Nekretnine</w:t>
      </w:r>
    </w:p>
    <w:p w:rsidR="004227FC" w:rsidRPr="004E283B" w:rsidRDefault="004227FC" w:rsidP="004227F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r-HR"/>
        </w:rPr>
        <w:t>1</w:t>
      </w:r>
      <w:r w:rsidRPr="004E283B">
        <w:rPr>
          <w:rFonts w:ascii="Arial" w:eastAsia="Times New Roman" w:hAnsi="Arial" w:cs="Arial"/>
          <w:b/>
          <w:sz w:val="24"/>
          <w:szCs w:val="24"/>
          <w:u w:val="single"/>
          <w:lang w:eastAsia="hr-HR"/>
        </w:rPr>
        <w:t xml:space="preserve">. Zemljište na Braču </w:t>
      </w:r>
    </w:p>
    <w:p w:rsidR="004227FC" w:rsidRPr="004E283B" w:rsidRDefault="004227FC" w:rsidP="004227FC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E283B">
        <w:rPr>
          <w:rFonts w:ascii="Arial" w:eastAsia="Times New Roman" w:hAnsi="Arial" w:cs="Arial"/>
          <w:sz w:val="24"/>
          <w:szCs w:val="24"/>
          <w:lang w:eastAsia="hr-HR"/>
        </w:rPr>
        <w:t>vrt, upisan u zemljišnim knjigama Općinskog suda u Splitu, Zemljišnoknjižni odjel Supetar, katastarska općina Splitska, zemljišnoknjižni uložak broj: 962, katastarska čestica 424/1,</w:t>
      </w:r>
    </w:p>
    <w:p w:rsidR="004227FC" w:rsidRPr="004E283B" w:rsidRDefault="004227FC" w:rsidP="004227FC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E283B">
        <w:rPr>
          <w:rFonts w:ascii="Arial" w:eastAsia="Times New Roman" w:hAnsi="Arial" w:cs="Arial"/>
          <w:sz w:val="24"/>
          <w:szCs w:val="24"/>
          <w:lang w:eastAsia="hr-HR"/>
        </w:rPr>
        <w:t>vrt, upisan u zemljišnim knjigama Općinskog suda u Splitu, Zemljišnoknjižni odjel Supetar, katastarska općina Splitska, zemljišnoknjižni uložak broj: 1186, katastarska čestica 424/2,</w:t>
      </w:r>
    </w:p>
    <w:p w:rsidR="004227FC" w:rsidRPr="004E283B" w:rsidRDefault="004227FC" w:rsidP="004227FC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E283B">
        <w:rPr>
          <w:rFonts w:ascii="Arial" w:eastAsia="Times New Roman" w:hAnsi="Arial" w:cs="Arial"/>
          <w:sz w:val="24"/>
          <w:szCs w:val="24"/>
          <w:lang w:eastAsia="hr-HR"/>
        </w:rPr>
        <w:t>pašnjak ukupne površine 3296 m², upisan u zemljišnim knjigama Općinskog suda u Splitu, Zemljišnoknjižni odjel Supetar, katastarska općina Splitska, zemljišnoknjižni uložak broj: 1388, katastarska čestica 426/1.</w:t>
      </w:r>
    </w:p>
    <w:p w:rsidR="004227FC" w:rsidRPr="004E283B" w:rsidRDefault="004227FC" w:rsidP="004227FC">
      <w:pPr>
        <w:spacing w:after="0" w:line="240" w:lineRule="auto"/>
        <w:ind w:left="708"/>
        <w:rPr>
          <w:rFonts w:ascii="Arial" w:eastAsia="Times New Roman" w:hAnsi="Arial" w:cs="Arial"/>
          <w:sz w:val="24"/>
          <w:szCs w:val="24"/>
          <w:lang w:eastAsia="hr-HR"/>
        </w:rPr>
      </w:pPr>
    </w:p>
    <w:p w:rsidR="004227FC" w:rsidRPr="004E283B" w:rsidRDefault="004227FC" w:rsidP="004227FC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E283B">
        <w:rPr>
          <w:rFonts w:ascii="Arial" w:eastAsia="Times New Roman" w:hAnsi="Arial" w:cs="Arial"/>
          <w:sz w:val="24"/>
          <w:szCs w:val="24"/>
          <w:lang w:eastAsia="hr-HR"/>
        </w:rPr>
        <w:t xml:space="preserve">Na nekretnini je uknjiženo pravo zaloga (OV-3931/09) u iznosu 35.760.000,00 kn i (OV-3933/2009) u iznosu 3.000.000,00 kn, kao sporedni ulošci, u korist VOLKSBANK d.d. (sada SBERBANK d.d.) Zagreb, te pravo zaloga (OVR-110/13) na iznos 205.043,42 kn u korist REPUBLIKE HRVATSKE, MINISTARSTVO FINANCIJA, PODRUČNI URED ZAGREB, ISPOSTAVA ZAGREB ČRNOMEREC. </w:t>
      </w:r>
    </w:p>
    <w:p w:rsidR="004227FC" w:rsidRPr="004E283B" w:rsidRDefault="004227FC" w:rsidP="004227FC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4227FC" w:rsidRDefault="004227FC" w:rsidP="004227FC">
      <w:pPr>
        <w:spacing w:after="0" w:line="240" w:lineRule="auto"/>
        <w:ind w:left="36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4E283B">
        <w:rPr>
          <w:rFonts w:ascii="Arial" w:eastAsia="Times New Roman" w:hAnsi="Arial" w:cs="Arial"/>
          <w:sz w:val="24"/>
          <w:szCs w:val="24"/>
          <w:lang w:eastAsia="hr-HR"/>
        </w:rPr>
        <w:t>Na nekretnini je SBERBANK d.d. Zagreb pokrenula ovršni postupak, te je Općinski sud u Splitu 23.studenog 2015.godine donio rješenje o nastavku postupka.</w:t>
      </w:r>
      <w:r w:rsidR="009D7C5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E283B">
        <w:rPr>
          <w:rFonts w:ascii="Arial" w:eastAsia="Times New Roman" w:hAnsi="Arial" w:cs="Arial"/>
          <w:sz w:val="24"/>
          <w:szCs w:val="24"/>
          <w:lang w:eastAsia="hr-HR"/>
        </w:rPr>
        <w:t>Stečajni upravitelj podnio je podnesak Općinskom sudu u Splitu s prijedlogom da se Sud oglasi nenadležnim i ustupi predmet Trgovačkom sudu u Zagrebu sukladno čl.441.st.2. Stečajnog zakona.</w:t>
      </w:r>
      <w:r w:rsidR="009D7C5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 xml:space="preserve">Općinski sud u Splitu je 16.ožujka 2016.godine donio Rješenje o ustupanju predmeta Trgovačkom sudu u Zagrebu, 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te je predmet </w:t>
      </w:r>
      <w:r w:rsidR="009D7C5C">
        <w:rPr>
          <w:rFonts w:ascii="Arial" w:eastAsia="Calibri" w:hAnsi="Arial" w:cs="Arial"/>
          <w:sz w:val="24"/>
          <w:szCs w:val="24"/>
          <w:lang w:val="pl-PL"/>
        </w:rPr>
        <w:t>ustupljen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 xml:space="preserve"> Trgovačkom sudu u Zagrebu.</w:t>
      </w:r>
    </w:p>
    <w:p w:rsidR="009D7C5C" w:rsidRPr="004E283B" w:rsidRDefault="009D7C5C" w:rsidP="004227FC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Calibri" w:hAnsi="Arial" w:cs="Arial"/>
          <w:sz w:val="24"/>
          <w:szCs w:val="24"/>
          <w:lang w:val="pl-PL"/>
        </w:rPr>
        <w:t>Razlučni vjerovnik je 1.prosinca 2016.godine dostavio podnesak Trgovačkom sudu u Zagrebu kojim povlače prijedlog za ovrhu. Po obustavi ovrhe sudu će biti predložena prodaj</w:t>
      </w:r>
      <w:r w:rsidR="004E54E2">
        <w:rPr>
          <w:rFonts w:ascii="Arial" w:eastAsia="Calibri" w:hAnsi="Arial" w:cs="Arial"/>
          <w:sz w:val="24"/>
          <w:szCs w:val="24"/>
          <w:lang w:val="pl-PL"/>
        </w:rPr>
        <w:t>a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u stečajnom postupku. </w:t>
      </w:r>
    </w:p>
    <w:p w:rsidR="004227FC" w:rsidRPr="004E283B" w:rsidRDefault="004227FC" w:rsidP="004227F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  <w:bookmarkStart w:id="0" w:name="_GoBack"/>
      <w:bookmarkEnd w:id="0"/>
    </w:p>
    <w:p w:rsidR="004227FC" w:rsidRPr="004E283B" w:rsidRDefault="004227FC" w:rsidP="004227F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E283B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Pokretnine</w:t>
      </w:r>
    </w:p>
    <w:p w:rsidR="009D7C5C" w:rsidRPr="009D7C5C" w:rsidRDefault="009D7C5C" w:rsidP="004227F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D7C5C">
        <w:rPr>
          <w:rFonts w:ascii="Arial" w:eastAsia="Times New Roman" w:hAnsi="Arial" w:cs="Arial"/>
          <w:sz w:val="24"/>
          <w:szCs w:val="24"/>
          <w:lang w:eastAsia="hr-HR"/>
        </w:rPr>
        <w:t>Sve pokretnine su unovčene, o čemu je izvješćeno u prethodnim redovnim tromjesečnim izvješćima.</w:t>
      </w:r>
    </w:p>
    <w:p w:rsidR="004227FC" w:rsidRPr="004E283B" w:rsidRDefault="004227FC" w:rsidP="004227FC">
      <w:pPr>
        <w:spacing w:line="240" w:lineRule="auto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</w:p>
    <w:p w:rsidR="004227FC" w:rsidRPr="004E283B" w:rsidRDefault="004227FC" w:rsidP="004227FC">
      <w:pPr>
        <w:spacing w:line="240" w:lineRule="auto"/>
        <w:contextualSpacing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E283B">
        <w:rPr>
          <w:rFonts w:ascii="Arial" w:eastAsia="Times New Roman" w:hAnsi="Arial" w:cs="Arial"/>
          <w:b/>
          <w:sz w:val="24"/>
          <w:szCs w:val="24"/>
          <w:lang w:eastAsia="hr-HR"/>
        </w:rPr>
        <w:t>Imovina u obliku poslovnih udjela u drugim trgovačkim društvima</w:t>
      </w:r>
    </w:p>
    <w:p w:rsidR="004227FC" w:rsidRPr="004E283B" w:rsidRDefault="004227FC" w:rsidP="004227F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E283B">
        <w:rPr>
          <w:rFonts w:ascii="Arial" w:eastAsia="Times New Roman" w:hAnsi="Arial" w:cs="Arial"/>
          <w:sz w:val="24"/>
          <w:szCs w:val="24"/>
          <w:lang w:eastAsia="hr-HR"/>
        </w:rPr>
        <w:t>Stečajni dužnik vlasnik je 16 društvava koje ne obavljaju djelatnost i žiro računi su im blokirani. Kako su društva u blokadi više od dvije godine, očekuje se da će FINA po službenoj dužnosti podnijeti prijedloge za stečajne postupke nad navedenim društvima.</w:t>
      </w:r>
    </w:p>
    <w:p w:rsidR="004227FC" w:rsidRPr="004E283B" w:rsidRDefault="004227FC" w:rsidP="004227F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E283B">
        <w:rPr>
          <w:rFonts w:ascii="Arial" w:eastAsia="Times New Roman" w:hAnsi="Arial" w:cs="Arial"/>
          <w:sz w:val="24"/>
          <w:szCs w:val="24"/>
          <w:lang w:eastAsia="hr-HR"/>
        </w:rPr>
        <w:t xml:space="preserve">Do sada je proveden i zaključen skraćeni stečajni postupak nad društvom GUDUĆE d.o.o. a za društvo VILLA AGAVA d.o.o FINA je podnijela postupak za otvaranje stečaja. </w:t>
      </w:r>
    </w:p>
    <w:p w:rsidR="004227FC" w:rsidRPr="004E283B" w:rsidRDefault="004227FC" w:rsidP="004227F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4227FC" w:rsidRPr="004E283B" w:rsidRDefault="004227FC" w:rsidP="004227F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E283B">
        <w:rPr>
          <w:rFonts w:ascii="Arial" w:eastAsia="Times New Roman" w:hAnsi="Arial" w:cs="Arial"/>
          <w:sz w:val="24"/>
          <w:szCs w:val="24"/>
          <w:lang w:eastAsia="hr-HR"/>
        </w:rPr>
        <w:t>Financijsko izvješće stečajnog dužnika RE PROJEKT d.o.o. je u prilogu ovog izvješća.</w:t>
      </w:r>
    </w:p>
    <w:p w:rsidR="004227FC" w:rsidRPr="004E283B" w:rsidRDefault="004227FC" w:rsidP="004227FC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</w:p>
    <w:p w:rsidR="004227FC" w:rsidRPr="004E283B" w:rsidRDefault="004227FC" w:rsidP="004227FC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4E283B">
        <w:rPr>
          <w:rFonts w:ascii="Arial" w:eastAsia="Calibri" w:hAnsi="Arial" w:cs="Arial"/>
          <w:sz w:val="24"/>
          <w:szCs w:val="24"/>
          <w:lang w:val="pl-PL"/>
        </w:rPr>
        <w:t>III. RADNJE KOJE ĆE SE PODUZETI U NAREDNOM RAZDOBLJU</w:t>
      </w:r>
    </w:p>
    <w:p w:rsidR="004227FC" w:rsidRDefault="004227FC" w:rsidP="004227FC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u w:val="single"/>
          <w:lang w:val="pl-PL"/>
        </w:rPr>
      </w:pPr>
      <w:r w:rsidRPr="004E283B">
        <w:rPr>
          <w:rFonts w:ascii="Arial" w:eastAsia="Calibri" w:hAnsi="Arial" w:cs="Arial"/>
          <w:sz w:val="24"/>
          <w:szCs w:val="24"/>
          <w:lang w:val="pl-PL"/>
        </w:rPr>
        <w:t xml:space="preserve">Naznačiti radnje koje će se poduzeti u naredom razdoblju od </w:t>
      </w:r>
      <w:r w:rsidRPr="004E283B">
        <w:rPr>
          <w:rFonts w:ascii="Arial" w:eastAsia="Calibri" w:hAnsi="Arial" w:cs="Arial"/>
          <w:sz w:val="24"/>
          <w:szCs w:val="24"/>
          <w:u w:val="single"/>
          <w:lang w:val="pl-PL"/>
        </w:rPr>
        <w:t>10.</w:t>
      </w:r>
      <w:r w:rsidR="00A9207B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prosinca</w:t>
      </w:r>
      <w:r w:rsidRPr="004E283B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2016.godine do 10.</w:t>
      </w:r>
      <w:r w:rsidR="00A9207B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ožujka</w:t>
      </w:r>
      <w:r w:rsidRPr="004E283B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</w:t>
      </w:r>
      <w:r w:rsidR="00A9207B">
        <w:rPr>
          <w:rFonts w:ascii="Arial" w:eastAsia="Calibri" w:hAnsi="Arial" w:cs="Arial"/>
          <w:sz w:val="24"/>
          <w:szCs w:val="24"/>
          <w:u w:val="single"/>
          <w:lang w:val="pl-PL"/>
        </w:rPr>
        <w:t>7</w:t>
      </w:r>
      <w:r w:rsidRPr="004E283B">
        <w:rPr>
          <w:rFonts w:ascii="Arial" w:eastAsia="Calibri" w:hAnsi="Arial" w:cs="Arial"/>
          <w:sz w:val="24"/>
          <w:szCs w:val="24"/>
          <w:u w:val="single"/>
          <w:lang w:val="pl-PL"/>
        </w:rPr>
        <w:t>.god.</w:t>
      </w:r>
    </w:p>
    <w:p w:rsidR="00A9207B" w:rsidRPr="004E283B" w:rsidRDefault="00A9207B" w:rsidP="004227FC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:rsidR="00A9207B" w:rsidRDefault="004227FC" w:rsidP="004227FC">
      <w:pPr>
        <w:numPr>
          <w:ilvl w:val="0"/>
          <w:numId w:val="1"/>
        </w:numPr>
        <w:spacing w:after="8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>S</w:t>
      </w:r>
      <w:r w:rsidR="00A9207B">
        <w:rPr>
          <w:rFonts w:ascii="Arial" w:eastAsia="Calibri" w:hAnsi="Arial" w:cs="Arial"/>
          <w:sz w:val="24"/>
          <w:szCs w:val="24"/>
          <w:lang w:val="pl-PL"/>
        </w:rPr>
        <w:t>udu podnijeti prijedlog za prodaju nekretnine „Zemljište na Braču”, te oglašavati i unovčiti nekretninu.</w:t>
      </w:r>
    </w:p>
    <w:p w:rsidR="004227FC" w:rsidRDefault="004227FC" w:rsidP="004227FC">
      <w:pPr>
        <w:spacing w:after="80" w:line="240" w:lineRule="auto"/>
        <w:ind w:left="927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:rsidR="00A9207B" w:rsidRDefault="00A9207B" w:rsidP="004227FC">
      <w:pPr>
        <w:spacing w:after="80" w:line="240" w:lineRule="auto"/>
        <w:ind w:left="927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:rsidR="00A9207B" w:rsidRDefault="00A9207B" w:rsidP="004227FC">
      <w:pPr>
        <w:spacing w:after="80" w:line="240" w:lineRule="auto"/>
        <w:ind w:left="927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:rsidR="004227FC" w:rsidRPr="004E283B" w:rsidRDefault="004227FC" w:rsidP="004227FC">
      <w:pPr>
        <w:spacing w:after="80" w:line="240" w:lineRule="auto"/>
        <w:ind w:left="927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4E283B">
        <w:rPr>
          <w:rFonts w:ascii="Arial" w:eastAsia="Calibri" w:hAnsi="Arial" w:cs="Arial"/>
          <w:sz w:val="24"/>
          <w:szCs w:val="24"/>
          <w:lang w:val="pl-PL"/>
        </w:rPr>
        <w:t xml:space="preserve">Mjesto i datum 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ab/>
      </w:r>
      <w:r w:rsidRPr="004E283B">
        <w:rPr>
          <w:rFonts w:ascii="Arial" w:eastAsia="Calibri" w:hAnsi="Arial" w:cs="Arial"/>
          <w:sz w:val="24"/>
          <w:szCs w:val="24"/>
          <w:lang w:val="pl-PL"/>
        </w:rPr>
        <w:tab/>
      </w:r>
      <w:r w:rsidRPr="004E283B">
        <w:rPr>
          <w:rFonts w:ascii="Arial" w:eastAsia="Calibri" w:hAnsi="Arial" w:cs="Arial"/>
          <w:sz w:val="24"/>
          <w:szCs w:val="24"/>
          <w:lang w:val="pl-PL"/>
        </w:rPr>
        <w:tab/>
      </w:r>
      <w:r w:rsidRPr="004E283B">
        <w:rPr>
          <w:rFonts w:ascii="Arial" w:eastAsia="Calibri" w:hAnsi="Arial" w:cs="Arial"/>
          <w:sz w:val="24"/>
          <w:szCs w:val="24"/>
          <w:lang w:val="pl-PL"/>
        </w:rPr>
        <w:tab/>
      </w:r>
      <w:r w:rsidRPr="004E283B">
        <w:rPr>
          <w:rFonts w:ascii="Arial" w:eastAsia="Calibri" w:hAnsi="Arial" w:cs="Arial"/>
          <w:sz w:val="24"/>
          <w:szCs w:val="24"/>
          <w:lang w:val="pl-PL"/>
        </w:rPr>
        <w:tab/>
      </w:r>
      <w:r w:rsidRPr="004E283B">
        <w:rPr>
          <w:rFonts w:ascii="Arial" w:eastAsia="Calibri" w:hAnsi="Arial" w:cs="Arial"/>
          <w:sz w:val="24"/>
          <w:szCs w:val="24"/>
          <w:lang w:val="pl-PL"/>
        </w:rPr>
        <w:tab/>
        <w:t>Stečajni upravitelj</w:t>
      </w:r>
    </w:p>
    <w:p w:rsidR="004227FC" w:rsidRPr="004E283B" w:rsidRDefault="004227FC" w:rsidP="004227FC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4E283B">
        <w:rPr>
          <w:rFonts w:ascii="Arial" w:eastAsia="Calibri" w:hAnsi="Arial" w:cs="Arial"/>
          <w:sz w:val="24"/>
          <w:szCs w:val="24"/>
          <w:lang w:val="pl-PL"/>
        </w:rPr>
        <w:t>___</w:t>
      </w:r>
      <w:r w:rsidRPr="004E283B">
        <w:rPr>
          <w:rFonts w:ascii="Arial" w:eastAsia="Calibri" w:hAnsi="Arial" w:cs="Arial"/>
          <w:sz w:val="24"/>
          <w:szCs w:val="24"/>
          <w:u w:val="single"/>
          <w:lang w:val="pl-PL"/>
        </w:rPr>
        <w:t>Zagreb, 10.</w:t>
      </w:r>
      <w:r w:rsidR="00A9207B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prosinac</w:t>
      </w:r>
      <w:r w:rsidRPr="004E283B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2016.god.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 xml:space="preserve">_                            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        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>_</w:t>
      </w:r>
      <w:r w:rsidRPr="004E283B">
        <w:rPr>
          <w:rFonts w:ascii="Arial" w:eastAsia="Calibri" w:hAnsi="Arial" w:cs="Arial"/>
          <w:sz w:val="24"/>
          <w:szCs w:val="24"/>
          <w:u w:val="single"/>
          <w:lang w:val="pl-PL"/>
        </w:rPr>
        <w:t>Josip Lončarić</w:t>
      </w:r>
      <w:r w:rsidRPr="004E283B">
        <w:rPr>
          <w:rFonts w:ascii="Arial" w:eastAsia="Calibri" w:hAnsi="Arial" w:cs="Arial"/>
          <w:sz w:val="24"/>
          <w:szCs w:val="24"/>
          <w:lang w:val="pl-PL"/>
        </w:rPr>
        <w:t>__</w:t>
      </w:r>
    </w:p>
    <w:p w:rsidR="004227FC" w:rsidRPr="004E283B" w:rsidRDefault="004227FC" w:rsidP="004227FC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4227FC" w:rsidRPr="004E283B" w:rsidRDefault="004227FC" w:rsidP="004227FC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</w:p>
    <w:p w:rsidR="004227FC" w:rsidRPr="004E283B" w:rsidRDefault="004227FC" w:rsidP="004227FC">
      <w:pPr>
        <w:spacing w:after="80" w:line="240" w:lineRule="auto"/>
        <w:rPr>
          <w:rFonts w:ascii="Arial" w:eastAsia="Calibri" w:hAnsi="Arial" w:cs="Arial"/>
          <w:sz w:val="24"/>
          <w:szCs w:val="24"/>
        </w:rPr>
      </w:pPr>
    </w:p>
    <w:p w:rsidR="004227FC" w:rsidRPr="004E283B" w:rsidRDefault="004227FC" w:rsidP="004227FC">
      <w:pPr>
        <w:spacing w:after="80" w:line="240" w:lineRule="auto"/>
        <w:rPr>
          <w:rFonts w:ascii="Arial" w:eastAsia="Calibri" w:hAnsi="Arial" w:cs="Arial"/>
          <w:sz w:val="24"/>
          <w:szCs w:val="24"/>
        </w:rPr>
      </w:pPr>
    </w:p>
    <w:p w:rsidR="008F567E" w:rsidRDefault="008F567E"/>
    <w:sectPr w:rsidR="008F567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6C6" w:rsidRDefault="007246C6" w:rsidP="00A9207B">
      <w:pPr>
        <w:spacing w:after="0" w:line="240" w:lineRule="auto"/>
      </w:pPr>
      <w:r>
        <w:separator/>
      </w:r>
    </w:p>
  </w:endnote>
  <w:endnote w:type="continuationSeparator" w:id="0">
    <w:p w:rsidR="007246C6" w:rsidRDefault="007246C6" w:rsidP="00A92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195122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9207B" w:rsidRDefault="00A9207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E54E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E54E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9207B" w:rsidRDefault="00A920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6C6" w:rsidRDefault="007246C6" w:rsidP="00A9207B">
      <w:pPr>
        <w:spacing w:after="0" w:line="240" w:lineRule="auto"/>
      </w:pPr>
      <w:r>
        <w:separator/>
      </w:r>
    </w:p>
  </w:footnote>
  <w:footnote w:type="continuationSeparator" w:id="0">
    <w:p w:rsidR="007246C6" w:rsidRDefault="007246C6" w:rsidP="00A920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71D6"/>
    <w:multiLevelType w:val="hybridMultilevel"/>
    <w:tmpl w:val="F3C44728"/>
    <w:lvl w:ilvl="0" w:tplc="7F8A58E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565E22"/>
    <w:multiLevelType w:val="hybridMultilevel"/>
    <w:tmpl w:val="D9D67EA0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7FC"/>
    <w:rsid w:val="004227FC"/>
    <w:rsid w:val="004E54E2"/>
    <w:rsid w:val="007246C6"/>
    <w:rsid w:val="008F567E"/>
    <w:rsid w:val="009D7C5C"/>
    <w:rsid w:val="00A9207B"/>
    <w:rsid w:val="00EF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7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2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07B"/>
  </w:style>
  <w:style w:type="paragraph" w:styleId="Footer">
    <w:name w:val="footer"/>
    <w:basedOn w:val="Normal"/>
    <w:link w:val="FooterChar"/>
    <w:uiPriority w:val="99"/>
    <w:unhideWhenUsed/>
    <w:rsid w:val="00A92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0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7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2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07B"/>
  </w:style>
  <w:style w:type="paragraph" w:styleId="Footer">
    <w:name w:val="footer"/>
    <w:basedOn w:val="Normal"/>
    <w:link w:val="FooterChar"/>
    <w:uiPriority w:val="99"/>
    <w:unhideWhenUsed/>
    <w:rsid w:val="00A92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Josip</cp:lastModifiedBy>
  <cp:revision>3</cp:revision>
  <cp:lastPrinted>2016-12-13T14:18:00Z</cp:lastPrinted>
  <dcterms:created xsi:type="dcterms:W3CDTF">2016-12-13T14:03:00Z</dcterms:created>
  <dcterms:modified xsi:type="dcterms:W3CDTF">2016-12-14T13:13:00Z</dcterms:modified>
</cp:coreProperties>
</file>